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14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7224"/>
        <w:gridCol w:w="4009"/>
      </w:tblGrid>
      <w:tr w14:paraId="137E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</w:tcPr>
          <w:p w14:paraId="1A31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Затверджую                                                                                                                                                                                                            </w:t>
            </w:r>
          </w:p>
          <w:p w14:paraId="65F876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7D42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ДНУ                                                                                                                             проф. Сергій ОКОВИТИЙ</w:t>
            </w:r>
          </w:p>
          <w:p w14:paraId="7212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</w:t>
            </w:r>
          </w:p>
          <w:p w14:paraId="44B51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січня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</w:t>
            </w: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14:paraId="7139F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Міністерство освіти і науки України</w:t>
            </w:r>
          </w:p>
          <w:p w14:paraId="589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Дніпровський національний університет</w:t>
            </w:r>
          </w:p>
          <w:p w14:paraId="7471C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імені Олеся Гончара</w:t>
            </w:r>
          </w:p>
          <w:p w14:paraId="4D3AA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436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РОЗКЛАД ЗАНЯТЬ</w:t>
            </w:r>
          </w:p>
          <w:p w14:paraId="7E90BB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І КУРСУ ЮП-2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5-1</w:t>
            </w:r>
          </w:p>
          <w:p w14:paraId="1186D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ЮРИДИЧНОГО ФАКУЛЬТЕТУ</w:t>
            </w:r>
          </w:p>
          <w:p w14:paraId="7D58B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денна форма здобуття освіти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14:paraId="4EB3D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Погоджено   </w:t>
            </w:r>
          </w:p>
          <w:p w14:paraId="63D3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  <w:p w14:paraId="3125E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науково-</w:t>
            </w:r>
          </w:p>
          <w:p w14:paraId="17211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педагогічної роботи</w:t>
            </w:r>
          </w:p>
          <w:p w14:paraId="4BDE5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проф. Наталія ГУК</w:t>
            </w:r>
          </w:p>
          <w:p w14:paraId="6BC37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</w:t>
            </w:r>
          </w:p>
          <w:p w14:paraId="43C5D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січня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                                       </w:t>
            </w:r>
          </w:p>
          <w:p w14:paraId="1869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B11D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Термін навчання з </w:t>
      </w:r>
      <w:r>
        <w:rPr>
          <w:rFonts w:hint="default" w:ascii="Times New Roman" w:hAnsi="Times New Roman" w:cs="Times New Roman"/>
          <w:sz w:val="24"/>
          <w:szCs w:val="24"/>
          <w:lang w:val="uk-UA"/>
        </w:rPr>
        <w:t>02</w:t>
      </w:r>
      <w:r>
        <w:rPr>
          <w:rFonts w:ascii="Times New Roman" w:hAnsi="Times New Roman" w:cs="Times New Roman"/>
          <w:sz w:val="24"/>
          <w:szCs w:val="24"/>
          <w:lang w:val="uk-UA"/>
        </w:rPr>
        <w:t>.02.202</w:t>
      </w:r>
      <w:r>
        <w:rPr>
          <w:rFonts w:hint="default"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р. до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>
        <w:rPr>
          <w:rFonts w:hint="default"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.05.202</w:t>
      </w:r>
      <w:r>
        <w:rPr>
          <w:rFonts w:hint="default"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р.</w:t>
      </w:r>
    </w:p>
    <w:p w14:paraId="259275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5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847"/>
        <w:gridCol w:w="836"/>
        <w:gridCol w:w="11872"/>
      </w:tblGrid>
      <w:tr w14:paraId="7D74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" w:type="dxa"/>
            <w:shd w:val="clear" w:color="auto" w:fill="FFFFFF" w:themeFill="background1"/>
          </w:tcPr>
          <w:p w14:paraId="7EA24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</w:p>
        </w:tc>
        <w:tc>
          <w:tcPr>
            <w:tcW w:w="847" w:type="dxa"/>
            <w:shd w:val="clear" w:color="auto" w:fill="FFFFFF" w:themeFill="background1"/>
          </w:tcPr>
          <w:p w14:paraId="33E0A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</w:t>
            </w:r>
          </w:p>
        </w:tc>
        <w:tc>
          <w:tcPr>
            <w:tcW w:w="836" w:type="dxa"/>
            <w:shd w:val="clear" w:color="auto" w:fill="FFFFFF" w:themeFill="background1"/>
          </w:tcPr>
          <w:p w14:paraId="4B8FF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1872" w:type="dxa"/>
            <w:shd w:val="clear" w:color="auto" w:fill="FFFFFF" w:themeFill="background1"/>
          </w:tcPr>
          <w:p w14:paraId="051B2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ЮП-2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14:paraId="55316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</w:trPr>
        <w:tc>
          <w:tcPr>
            <w:tcW w:w="899" w:type="dxa"/>
            <w:vMerge w:val="restart"/>
            <w:shd w:val="clear" w:color="auto" w:fill="FFFFFF" w:themeFill="background1"/>
            <w:textDirection w:val="btLr"/>
            <w:vAlign w:val="center"/>
          </w:tcPr>
          <w:p w14:paraId="67A19E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  <w:vMerge w:val="restart"/>
            <w:tcBorders>
              <w:top w:val="single" w:color="000000" w:sz="12" w:space="0"/>
            </w:tcBorders>
            <w:shd w:val="clear" w:color="auto" w:fill="FFFFFF" w:themeFill="background1"/>
          </w:tcPr>
          <w:p w14:paraId="108FB25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" w:type="dxa"/>
            <w:vMerge w:val="restart"/>
            <w:tcBorders>
              <w:top w:val="single" w:color="000000" w:sz="12" w:space="0"/>
            </w:tcBorders>
            <w:shd w:val="clear" w:color="auto" w:fill="FFFFFF" w:themeFill="background1"/>
          </w:tcPr>
          <w:p w14:paraId="75000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</w:rPr>
              <w:t>09.35 – 10.55</w:t>
            </w:r>
          </w:p>
        </w:tc>
        <w:tc>
          <w:tcPr>
            <w:tcW w:w="11872" w:type="dxa"/>
            <w:tcBorders>
              <w:top w:val="single" w:color="000000" w:sz="12" w:space="0"/>
            </w:tcBorders>
            <w:shd w:val="clear" w:color="auto" w:fill="FFFFFF" w:themeFill="background1"/>
          </w:tcPr>
          <w:p w14:paraId="462D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 Психологія спілкування, доц. Лазаренко І. В. </w:t>
            </w:r>
          </w:p>
        </w:tc>
      </w:tr>
      <w:tr w14:paraId="7A162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899" w:type="dxa"/>
            <w:vMerge w:val="continue"/>
            <w:shd w:val="clear" w:color="auto" w:fill="FFFFFF" w:themeFill="background1"/>
            <w:textDirection w:val="btLr"/>
            <w:vAlign w:val="center"/>
          </w:tcPr>
          <w:p w14:paraId="0AEF208A">
            <w:pPr>
              <w:spacing w:after="0" w:line="240" w:lineRule="auto"/>
              <w:jc w:val="center"/>
            </w:pPr>
          </w:p>
        </w:tc>
        <w:tc>
          <w:tcPr>
            <w:tcW w:w="847" w:type="dxa"/>
            <w:vMerge w:val="continue"/>
            <w:shd w:val="clear" w:color="auto" w:fill="FFFFFF" w:themeFill="background1"/>
          </w:tcPr>
          <w:p w14:paraId="0F0E491C">
            <w:pPr>
              <w:spacing w:after="0" w:line="240" w:lineRule="auto"/>
              <w:jc w:val="center"/>
            </w:pPr>
          </w:p>
        </w:tc>
        <w:tc>
          <w:tcPr>
            <w:tcW w:w="836" w:type="dxa"/>
            <w:vMerge w:val="continue"/>
            <w:shd w:val="clear" w:color="auto" w:fill="FFFFFF" w:themeFill="background1"/>
          </w:tcPr>
          <w:p w14:paraId="2569780B">
            <w:pPr>
              <w:spacing w:after="0" w:line="240" w:lineRule="auto"/>
              <w:jc w:val="center"/>
            </w:pPr>
          </w:p>
        </w:tc>
        <w:tc>
          <w:tcPr>
            <w:tcW w:w="11872" w:type="dxa"/>
            <w:tcBorders>
              <w:top w:val="single" w:color="000000" w:sz="12" w:space="0"/>
            </w:tcBorders>
            <w:shd w:val="clear" w:color="auto" w:fill="FFFFFF" w:themeFill="background1"/>
          </w:tcPr>
          <w:p w14:paraId="3E71796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 Виборче право країн Євросоюзу, доц. Беспаленков Р.О.</w:t>
            </w:r>
          </w:p>
        </w:tc>
      </w:tr>
      <w:tr w14:paraId="76F2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99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A9691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847" w:type="dxa"/>
            <w:vMerge w:val="restart"/>
            <w:tcBorders>
              <w:top w:val="single" w:color="000000" w:sz="12" w:space="0"/>
            </w:tcBorders>
            <w:shd w:val="clear" w:color="auto" w:fill="FFFFFF" w:themeFill="background1"/>
          </w:tcPr>
          <w:p w14:paraId="0D682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" w:type="dxa"/>
            <w:vMerge w:val="restart"/>
            <w:tcBorders>
              <w:top w:val="single" w:color="000000" w:sz="12" w:space="0"/>
            </w:tcBorders>
            <w:shd w:val="clear" w:color="auto" w:fill="FFFFFF" w:themeFill="background1"/>
          </w:tcPr>
          <w:p w14:paraId="7059A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11.10 – 12.30</w:t>
            </w:r>
          </w:p>
        </w:tc>
        <w:tc>
          <w:tcPr>
            <w:tcW w:w="11872" w:type="dxa"/>
            <w:tcBorders>
              <w:top w:val="single" w:color="000000" w:sz="12" w:space="0"/>
            </w:tcBorders>
            <w:shd w:val="clear" w:color="auto" w:fill="FFFFFF" w:themeFill="background1"/>
          </w:tcPr>
          <w:p w14:paraId="02A7B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С. Виборче право країн Євросоюзу, доц. Беспаленков Р.О.</w:t>
            </w:r>
          </w:p>
        </w:tc>
      </w:tr>
      <w:tr w14:paraId="4B84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899" w:type="dxa"/>
            <w:vMerge w:val="continue"/>
            <w:shd w:val="clear" w:color="auto" w:fill="FFFFFF" w:themeFill="background1"/>
            <w:textDirection w:val="btLr"/>
            <w:vAlign w:val="center"/>
          </w:tcPr>
          <w:p w14:paraId="686CF9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  <w:vMerge w:val="continue"/>
            <w:shd w:val="clear" w:color="auto" w:fill="FFFFFF" w:themeFill="background1"/>
          </w:tcPr>
          <w:p w14:paraId="37A18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vMerge w:val="continue"/>
            <w:shd w:val="clear" w:color="auto" w:fill="FFFFFF" w:themeFill="background1"/>
          </w:tcPr>
          <w:p w14:paraId="4A8D5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72" w:type="dxa"/>
            <w:tcBorders>
              <w:top w:val="single" w:color="auto" w:sz="4" w:space="0"/>
            </w:tcBorders>
            <w:shd w:val="clear" w:color="auto" w:fill="FFFFFF" w:themeFill="background1"/>
          </w:tcPr>
          <w:p w14:paraId="2AA30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Конституційне право, доц. Чукаєва В. О.</w:t>
            </w:r>
          </w:p>
        </w:tc>
      </w:tr>
      <w:tr w14:paraId="15F6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3" w:hRule="atLeast"/>
        </w:trPr>
        <w:tc>
          <w:tcPr>
            <w:tcW w:w="899" w:type="dxa"/>
            <w:vMerge w:val="continue"/>
            <w:shd w:val="clear" w:color="auto" w:fill="FFFFFF" w:themeFill="background1"/>
            <w:textDirection w:val="btLr"/>
            <w:vAlign w:val="center"/>
          </w:tcPr>
          <w:p w14:paraId="61DA64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  <w:tcBorders>
              <w:top w:val="single" w:color="000000" w:sz="12" w:space="0"/>
            </w:tcBorders>
            <w:shd w:val="clear" w:color="auto" w:fill="FFFFFF" w:themeFill="background1"/>
          </w:tcPr>
          <w:p w14:paraId="123E3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" w:type="dxa"/>
            <w:tcBorders>
              <w:top w:val="single" w:color="000000" w:sz="12" w:space="0"/>
            </w:tcBorders>
            <w:shd w:val="clear" w:color="auto" w:fill="FFFFFF" w:themeFill="background1"/>
          </w:tcPr>
          <w:p w14:paraId="77692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12.45 – 14.05</w:t>
            </w:r>
          </w:p>
          <w:p w14:paraId="187F9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72" w:type="dxa"/>
            <w:tcBorders>
              <w:top w:val="single" w:color="000000" w:sz="12" w:space="0"/>
              <w:bottom w:val="single" w:color="auto" w:sz="4" w:space="0"/>
            </w:tcBorders>
            <w:shd w:val="clear" w:color="auto" w:fill="FFFFFF" w:themeFill="background1"/>
          </w:tcPr>
          <w:p w14:paraId="16A6BEE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uk-UA" w:eastAsia="zh-CN"/>
              </w:rPr>
              <w:t>23.02, 23.03  (пр.) Іноземна мова (англійська) доц. Стирнік Н.С. -1 підгр., доц. Бесараб О.М. - 2 підгр.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uk-UA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uk-UA" w:eastAsia="zh-CN"/>
              </w:rPr>
              <w:t xml:space="preserve">2.03.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 Психологія спілкування, доц. Лазаренко І. В.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9.03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Психологія спілкування, доц. Лазаренко І. В. </w:t>
            </w:r>
          </w:p>
        </w:tc>
      </w:tr>
      <w:tr w14:paraId="7DC8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99" w:type="dxa"/>
            <w:vMerge w:val="restart"/>
            <w:textDirection w:val="btLr"/>
          </w:tcPr>
          <w:p w14:paraId="3FDFF3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Вівторок</w:t>
            </w:r>
          </w:p>
          <w:p w14:paraId="0D82618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14:paraId="5DE3E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" w:type="dxa"/>
          </w:tcPr>
          <w:p w14:paraId="70586F2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 w:val="0"/>
                <w:bCs/>
                <w:sz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</w:rPr>
              <w:t>08.00-08.56</w:t>
            </w:r>
          </w:p>
          <w:p w14:paraId="491B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</w:rPr>
              <w:t>09.01-09.25</w:t>
            </w:r>
          </w:p>
        </w:tc>
        <w:tc>
          <w:tcPr>
            <w:tcW w:w="11872" w:type="dxa"/>
          </w:tcPr>
          <w:p w14:paraId="699E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24.02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 Виборче право країн Євросоюзу, доц. Беспаленков Р.О.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17.03 С. Виборче право країн Євросоюзу, доц. Беспаленков Р.О.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br w:type="textWrapping"/>
            </w:r>
          </w:p>
        </w:tc>
      </w:tr>
      <w:tr w14:paraId="3467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99" w:type="dxa"/>
            <w:vMerge w:val="continue"/>
            <w:textDirection w:val="btLr"/>
          </w:tcPr>
          <w:p w14:paraId="0FCD5E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14:paraId="549DF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  <w:t>2</w:t>
            </w:r>
          </w:p>
        </w:tc>
        <w:tc>
          <w:tcPr>
            <w:tcW w:w="836" w:type="dxa"/>
          </w:tcPr>
          <w:p w14:paraId="4A1ED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>9.35 – 10.55</w:t>
            </w:r>
          </w:p>
        </w:tc>
        <w:tc>
          <w:tcPr>
            <w:tcW w:w="11872" w:type="dxa"/>
          </w:tcPr>
          <w:p w14:paraId="2247B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 Історія держави та права зарубіжних країн, проф.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Слісаренко О. М.</w:t>
            </w:r>
          </w:p>
        </w:tc>
      </w:tr>
      <w:tr w14:paraId="2A8CB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899" w:type="dxa"/>
            <w:vMerge w:val="continue"/>
            <w:textDirection w:val="btLr"/>
          </w:tcPr>
          <w:p w14:paraId="12DFB3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2B089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  <w:t>3</w:t>
            </w:r>
          </w:p>
        </w:tc>
        <w:tc>
          <w:tcPr>
            <w:tcW w:w="836" w:type="dxa"/>
          </w:tcPr>
          <w:p w14:paraId="03F0A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highlight w:val="none"/>
                <w:lang w:val="uk-UA"/>
              </w:rPr>
              <w:t>11.</w:t>
            </w:r>
            <w:r>
              <w:rPr>
                <w:rFonts w:hint="default" w:ascii="Times New Roman" w:hAnsi="Times New Roman" w:cs="Times New Roman"/>
                <w:szCs w:val="24"/>
                <w:highlight w:val="none"/>
                <w:lang w:val="uk-UA"/>
              </w:rPr>
              <w:t>2</w:t>
            </w:r>
            <w:r>
              <w:rPr>
                <w:rFonts w:ascii="Times New Roman" w:hAnsi="Times New Roman" w:cs="Times New Roman"/>
                <w:szCs w:val="24"/>
                <w:highlight w:val="none"/>
                <w:lang w:val="uk-UA"/>
              </w:rPr>
              <w:t>0 – 12.</w:t>
            </w:r>
            <w:r>
              <w:rPr>
                <w:rFonts w:hint="default" w:ascii="Times New Roman" w:hAnsi="Times New Roman" w:cs="Times New Roman"/>
                <w:szCs w:val="24"/>
                <w:highlight w:val="none"/>
                <w:lang w:val="uk-UA"/>
              </w:rPr>
              <w:t>2</w:t>
            </w:r>
            <w:r>
              <w:rPr>
                <w:rFonts w:ascii="Times New Roman" w:hAnsi="Times New Roman" w:cs="Times New Roman"/>
                <w:szCs w:val="24"/>
                <w:highlight w:val="none"/>
                <w:lang w:val="uk-UA"/>
              </w:rPr>
              <w:t>0</w:t>
            </w:r>
          </w:p>
        </w:tc>
        <w:tc>
          <w:tcPr>
            <w:tcW w:w="11872" w:type="dxa"/>
          </w:tcPr>
          <w:p w14:paraId="4368E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uk-UA"/>
              </w:rPr>
              <w:t>Фізичне виховання та здоровий спосіб життя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uk-UA"/>
              </w:rPr>
              <w:t xml:space="preserve">  ст. викл. Дідковський О.П.</w:t>
            </w:r>
          </w:p>
        </w:tc>
      </w:tr>
      <w:tr w14:paraId="1B284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99" w:type="dxa"/>
            <w:vMerge w:val="continue"/>
            <w:textDirection w:val="btLr"/>
          </w:tcPr>
          <w:p w14:paraId="740AAD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  <w:vMerge w:val="restart"/>
          </w:tcPr>
          <w:p w14:paraId="58A66D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" w:type="dxa"/>
            <w:vMerge w:val="restart"/>
          </w:tcPr>
          <w:p w14:paraId="2BFC1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14.20</w:t>
            </w:r>
          </w:p>
          <w:p w14:paraId="00537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</w:t>
            </w:r>
          </w:p>
          <w:p w14:paraId="03C02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15.40</w:t>
            </w:r>
          </w:p>
        </w:tc>
        <w:tc>
          <w:tcPr>
            <w:tcW w:w="11872" w:type="dxa"/>
          </w:tcPr>
          <w:p w14:paraId="24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Психологія спілкування, доц. Лазаренко І.В.</w:t>
            </w:r>
          </w:p>
        </w:tc>
      </w:tr>
      <w:tr w14:paraId="1B3A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99" w:type="dxa"/>
            <w:vMerge w:val="continue"/>
            <w:textDirection w:val="btLr"/>
          </w:tcPr>
          <w:p w14:paraId="25FF495A">
            <w:pPr>
              <w:spacing w:after="0" w:line="240" w:lineRule="auto"/>
              <w:jc w:val="center"/>
            </w:pPr>
          </w:p>
        </w:tc>
        <w:tc>
          <w:tcPr>
            <w:tcW w:w="847" w:type="dxa"/>
            <w:vMerge w:val="continue"/>
          </w:tcPr>
          <w:p w14:paraId="58C6D9E5">
            <w:pPr>
              <w:spacing w:after="0" w:line="240" w:lineRule="auto"/>
              <w:jc w:val="center"/>
            </w:pPr>
          </w:p>
        </w:tc>
        <w:tc>
          <w:tcPr>
            <w:tcW w:w="836" w:type="dxa"/>
            <w:vMerge w:val="continue"/>
          </w:tcPr>
          <w:p w14:paraId="2063DAB7">
            <w:pPr>
              <w:spacing w:after="0" w:line="240" w:lineRule="auto"/>
              <w:jc w:val="center"/>
            </w:pPr>
          </w:p>
        </w:tc>
        <w:tc>
          <w:tcPr>
            <w:tcW w:w="11872" w:type="dxa"/>
          </w:tcPr>
          <w:p w14:paraId="2C858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14:paraId="7A492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99" w:type="dxa"/>
            <w:vMerge w:val="restart"/>
            <w:textDirection w:val="btLr"/>
          </w:tcPr>
          <w:p w14:paraId="771E4B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Середа</w:t>
            </w:r>
          </w:p>
          <w:p w14:paraId="604149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14:paraId="43B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" w:type="dxa"/>
          </w:tcPr>
          <w:p w14:paraId="4ABAF6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08.00-08.56</w:t>
            </w:r>
          </w:p>
          <w:p w14:paraId="217A584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09.01-09.25</w:t>
            </w:r>
          </w:p>
        </w:tc>
        <w:tc>
          <w:tcPr>
            <w:tcW w:w="11872" w:type="dxa"/>
          </w:tcPr>
          <w:p w14:paraId="7B229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16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99" w:type="dxa"/>
            <w:vMerge w:val="continue"/>
            <w:textDirection w:val="btLr"/>
          </w:tcPr>
          <w:p w14:paraId="70719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14:paraId="5167C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" w:type="dxa"/>
          </w:tcPr>
          <w:p w14:paraId="14C81B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</w:rPr>
              <w:t>09.35 – 10.55</w:t>
            </w:r>
          </w:p>
        </w:tc>
        <w:tc>
          <w:tcPr>
            <w:tcW w:w="11872" w:type="dxa"/>
          </w:tcPr>
          <w:p w14:paraId="57E39D4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Основи римського приватного права,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доц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 Чукаєва В.О.</w:t>
            </w:r>
          </w:p>
        </w:tc>
      </w:tr>
      <w:tr w14:paraId="0C93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9" w:type="dxa"/>
            <w:vMerge w:val="continue"/>
            <w:textDirection w:val="btLr"/>
          </w:tcPr>
          <w:p w14:paraId="3B855C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0634D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" w:type="dxa"/>
          </w:tcPr>
          <w:p w14:paraId="3559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Cs w:val="24"/>
                <w:lang w:val="uk-UA"/>
              </w:rPr>
              <w:t>11.10 – 12.30</w:t>
            </w:r>
          </w:p>
        </w:tc>
        <w:tc>
          <w:tcPr>
            <w:tcW w:w="11872" w:type="dxa"/>
          </w:tcPr>
          <w:p w14:paraId="296B1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Історія держави та права зарубіжних країн, доц. Мізіна І. В.  </w:t>
            </w:r>
          </w:p>
        </w:tc>
      </w:tr>
      <w:tr w14:paraId="16CA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99" w:type="dxa"/>
            <w:vMerge w:val="restart"/>
            <w:textDirection w:val="btLr"/>
          </w:tcPr>
          <w:p w14:paraId="3F5505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847" w:type="dxa"/>
          </w:tcPr>
          <w:p w14:paraId="3BCAE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836" w:type="dxa"/>
          </w:tcPr>
          <w:p w14:paraId="73286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09.35 – 10.55</w:t>
            </w:r>
          </w:p>
        </w:tc>
        <w:tc>
          <w:tcPr>
            <w:tcW w:w="11872" w:type="dxa"/>
          </w:tcPr>
          <w:p w14:paraId="14074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14:paraId="6B0C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99" w:type="dxa"/>
            <w:vMerge w:val="continue"/>
            <w:textDirection w:val="btLr"/>
          </w:tcPr>
          <w:p w14:paraId="7BE464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03E57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836" w:type="dxa"/>
          </w:tcPr>
          <w:p w14:paraId="14C1F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 – 12.30</w:t>
            </w:r>
          </w:p>
        </w:tc>
        <w:tc>
          <w:tcPr>
            <w:tcW w:w="11872" w:type="dxa"/>
            <w:shd w:val="clear" w:color="auto" w:fill="auto"/>
            <w:vAlign w:val="top"/>
          </w:tcPr>
          <w:p w14:paraId="07CB4899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24"/>
                <w:szCs w:val="24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Основи римського приватного права,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доц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 Чукаєва В.О.</w:t>
            </w:r>
          </w:p>
        </w:tc>
      </w:tr>
      <w:tr w14:paraId="1B56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9" w:type="dxa"/>
            <w:vMerge w:val="continue"/>
            <w:textDirection w:val="btLr"/>
          </w:tcPr>
          <w:p w14:paraId="16CE38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005E9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36" w:type="dxa"/>
          </w:tcPr>
          <w:p w14:paraId="478C1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12.45 – 14.05</w:t>
            </w:r>
          </w:p>
        </w:tc>
        <w:tc>
          <w:tcPr>
            <w:tcW w:w="11872" w:type="dxa"/>
          </w:tcPr>
          <w:p w14:paraId="4C684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Конституційне право, доц. Чукаєва В. О.</w:t>
            </w:r>
          </w:p>
        </w:tc>
      </w:tr>
      <w:tr w14:paraId="03E6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99" w:type="dxa"/>
            <w:vMerge w:val="restart"/>
            <w:textDirection w:val="btLr"/>
          </w:tcPr>
          <w:p w14:paraId="15EA89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П’ятниця </w:t>
            </w:r>
          </w:p>
          <w:p w14:paraId="619DE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14:paraId="010F2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" w:type="dxa"/>
          </w:tcPr>
          <w:p w14:paraId="3BA5F51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08.00-08.56</w:t>
            </w:r>
          </w:p>
          <w:p w14:paraId="7D7A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09.01-09.25</w:t>
            </w:r>
          </w:p>
        </w:tc>
        <w:tc>
          <w:tcPr>
            <w:tcW w:w="11872" w:type="dxa"/>
          </w:tcPr>
          <w:p w14:paraId="548BC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14:paraId="47BD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99" w:type="dxa"/>
            <w:vMerge w:val="continue"/>
            <w:textDirection w:val="btLr"/>
          </w:tcPr>
          <w:p w14:paraId="58F77C1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</w:tcPr>
          <w:p w14:paraId="2960B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" w:type="dxa"/>
          </w:tcPr>
          <w:p w14:paraId="7FAE9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09.35 – 10.55</w:t>
            </w:r>
          </w:p>
        </w:tc>
        <w:tc>
          <w:tcPr>
            <w:tcW w:w="11872" w:type="dxa"/>
          </w:tcPr>
          <w:p w14:paraId="60C51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20.02, 13.03, 27.03, 10.04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Історія держави та права зарубіжних країн, доц. Мізіна І. В.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27.02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Основи римського приватного права,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доц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. Чукаєва В.О.</w:t>
            </w:r>
          </w:p>
        </w:tc>
      </w:tr>
      <w:tr w14:paraId="3C91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99" w:type="dxa"/>
            <w:vMerge w:val="continue"/>
            <w:textDirection w:val="btLr"/>
          </w:tcPr>
          <w:p w14:paraId="24B61F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79ED6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" w:type="dxa"/>
          </w:tcPr>
          <w:p w14:paraId="2476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11.10 – 12.30</w:t>
            </w:r>
          </w:p>
        </w:tc>
        <w:tc>
          <w:tcPr>
            <w:tcW w:w="11872" w:type="dxa"/>
          </w:tcPr>
          <w:p w14:paraId="3FE7D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Конституційне право, доц. Чукаєва В. О.</w:t>
            </w:r>
          </w:p>
        </w:tc>
      </w:tr>
      <w:tr w14:paraId="33906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899" w:type="dxa"/>
            <w:vMerge w:val="continue"/>
            <w:textDirection w:val="btLr"/>
          </w:tcPr>
          <w:p w14:paraId="1C30CD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7" w:type="dxa"/>
          </w:tcPr>
          <w:p w14:paraId="173A0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" w:type="dxa"/>
          </w:tcPr>
          <w:p w14:paraId="28E98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12.45 – 14.05</w:t>
            </w:r>
          </w:p>
        </w:tc>
        <w:tc>
          <w:tcPr>
            <w:tcW w:w="11872" w:type="dxa"/>
          </w:tcPr>
          <w:tbl>
            <w:tblPr>
              <w:tblStyle w:val="12"/>
              <w:tblW w:w="11656" w:type="dxa"/>
              <w:tblInd w:w="-41" w:type="dxa"/>
              <w:tblBorders>
                <w:top w:val="none" w:color="auto" w:sz="6" w:space="0"/>
                <w:left w:val="none" w:color="auto" w:sz="6" w:space="0"/>
                <w:bottom w:val="none" w:color="auto" w:sz="6" w:space="0"/>
                <w:right w:val="none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656"/>
            </w:tblGrid>
            <w:tr w14:paraId="03538CB9"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</w:tblPrEx>
              <w:trPr>
                <w:trHeight w:val="480" w:hRule="atLeast"/>
              </w:trPr>
              <w:tc>
                <w:tcPr>
                  <w:tcW w:w="11656" w:type="dxa"/>
                  <w:vMerge w:val="restart"/>
                  <w:tcBorders>
                    <w:top w:val="single" w:color="CCCCCC" w:sz="4" w:space="0"/>
                    <w:left w:val="single" w:color="000000" w:sz="4" w:space="0"/>
                    <w:bottom w:val="single" w:color="CCCCCC" w:sz="4" w:space="0"/>
                    <w:right w:val="single" w:color="CCCCCC" w:sz="4" w:space="0"/>
                  </w:tcBorders>
                  <w:shd w:val="clear" w:color="auto" w:fill="auto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top"/>
                </w:tcPr>
                <w:p w14:paraId="656DF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val="uk-UA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szCs w:val="24"/>
                      <w:lang w:val="uk-UA" w:eastAsia="zh-CN"/>
                    </w:rPr>
                    <w:t xml:space="preserve">(пр.) Іноземна мва (англійська) доц. Стирнік Н.С. -1 підгр., доц. Бесараб О.М. - 2 підгр. </w:t>
                  </w:r>
                </w:p>
              </w:tc>
            </w:tr>
            <w:tr w14:paraId="0B438D0F"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</w:trPr>
              <w:tc>
                <w:tcPr>
                  <w:tcW w:w="11656" w:type="dxa"/>
                  <w:vMerge w:val="continue"/>
                  <w:tcBorders>
                    <w:top w:val="single" w:color="CCCCCC" w:sz="4" w:space="0"/>
                    <w:left w:val="single" w:color="000000" w:sz="4" w:space="0"/>
                    <w:bottom w:val="single" w:color="CCCCCC" w:sz="4" w:space="0"/>
                    <w:right w:val="single" w:color="CCCCCC" w:sz="4" w:space="0"/>
                  </w:tcBorders>
                  <w:shd w:val="clear" w:color="auto" w:fill="auto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top"/>
                </w:tcPr>
                <w:p w14:paraId="0B697FAB">
                  <w:pPr>
                    <w:spacing w:after="0"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14:paraId="744F5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tbl>
      <w:tblPr>
        <w:tblStyle w:val="35"/>
        <w:tblW w:w="1445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1765"/>
      </w:tblGrid>
      <w:tr w14:paraId="08336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cantSplit/>
          <w:trHeight w:val="362" w:hRule="atLeast"/>
        </w:trPr>
        <w:tc>
          <w:tcPr>
            <w:tcW w:w="2694" w:type="dxa"/>
            <w:shd w:val="clear" w:color="auto" w:fill="FFFFFF" w:themeFill="background1"/>
          </w:tcPr>
          <w:p w14:paraId="15E0935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hAnsi="Times New Roman" w:cs="Times New Roman" w:eastAsiaTheme="minorEastAsia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Субота</w:t>
            </w:r>
          </w:p>
        </w:tc>
        <w:tc>
          <w:tcPr>
            <w:tcW w:w="11765" w:type="dxa"/>
            <w:shd w:val="clear" w:color="auto" w:fill="FFFFFF" w:themeFill="background1"/>
          </w:tcPr>
          <w:p w14:paraId="6381DE2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hAnsi="Times New Roman" w:cs="Times New Roman" w:eastAsiaTheme="minorEastAsia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День самостійної роботи</w:t>
            </w:r>
          </w:p>
        </w:tc>
      </w:tr>
    </w:tbl>
    <w:p w14:paraId="63054754">
      <w:pPr>
        <w:rPr>
          <w:b/>
          <w:sz w:val="24"/>
          <w:szCs w:val="24"/>
        </w:rPr>
      </w:pPr>
      <w:bookmarkStart w:id="0" w:name="_Hlk207713933"/>
    </w:p>
    <w:p w14:paraId="58ECB6F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Завідувач навчального відділу __________ Ольга  ВЕРБА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Декан факультету __________ </w:t>
      </w:r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</w:rPr>
        <w:t>Олександр САЧКО</w:t>
      </w:r>
    </w:p>
    <w:p w14:paraId="5E0F5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>
      <w:pgSz w:w="16838" w:h="11906" w:orient="landscape"/>
      <w:pgMar w:top="1134" w:right="850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577FA"/>
    <w:rsid w:val="001F49AA"/>
    <w:rsid w:val="002C6E1C"/>
    <w:rsid w:val="00365899"/>
    <w:rsid w:val="00416526"/>
    <w:rsid w:val="00442366"/>
    <w:rsid w:val="004D1ABF"/>
    <w:rsid w:val="00516A84"/>
    <w:rsid w:val="00572B56"/>
    <w:rsid w:val="00583C67"/>
    <w:rsid w:val="005A10B7"/>
    <w:rsid w:val="0062721F"/>
    <w:rsid w:val="00786A01"/>
    <w:rsid w:val="00876511"/>
    <w:rsid w:val="008F466B"/>
    <w:rsid w:val="009A038D"/>
    <w:rsid w:val="00A24873"/>
    <w:rsid w:val="00A40647"/>
    <w:rsid w:val="00A6126C"/>
    <w:rsid w:val="00BA0A44"/>
    <w:rsid w:val="00BA10A4"/>
    <w:rsid w:val="00BF3952"/>
    <w:rsid w:val="00EE4BFE"/>
    <w:rsid w:val="00F8421E"/>
    <w:rsid w:val="00F95D36"/>
    <w:rsid w:val="00FA4345"/>
    <w:rsid w:val="028C6158"/>
    <w:rsid w:val="19124257"/>
    <w:rsid w:val="33802B87"/>
    <w:rsid w:val="4C404F77"/>
    <w:rsid w:val="6A4347EA"/>
    <w:rsid w:val="6D78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5B6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E75B6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4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5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8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9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E75B6" w:themeColor="accent1" w:themeShade="BF"/>
      <w:sz w:val="28"/>
      <w:szCs w:val="28"/>
    </w:rPr>
  </w:style>
  <w:style w:type="character" w:customStyle="1" w:styleId="20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E75B6" w:themeColor="accent1" w:themeShade="BF"/>
    </w:rPr>
  </w:style>
  <w:style w:type="character" w:customStyle="1" w:styleId="21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E75B6" w:themeColor="accent1" w:themeShade="BF"/>
    </w:rPr>
  </w:style>
  <w:style w:type="character" w:customStyle="1" w:styleId="22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Заголовок Знак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Подзаголовок Знак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Цитата 2 Знак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3">
    <w:name w:val="Выделенная цитата Знак"/>
    <w:basedOn w:val="11"/>
    <w:link w:val="32"/>
    <w:qFormat/>
    <w:uiPriority w:val="30"/>
    <w:rPr>
      <w:i/>
      <w:iCs/>
      <w:color w:val="2E75B6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table" w:customStyle="1" w:styleId="35">
    <w:name w:val="Сітка таблиці1"/>
    <w:basedOn w:val="12"/>
    <w:qFormat/>
    <w:uiPriority w:val="59"/>
    <w:pPr>
      <w:spacing w:after="0" w:line="240" w:lineRule="auto"/>
    </w:pPr>
    <w:rPr>
      <w:rFonts w:eastAsiaTheme="minorEastAsia"/>
      <w:kern w:val="0"/>
      <w:sz w:val="20"/>
      <w:lang w:val="ru-RU" w:eastAsia="ru-RU"/>
      <w14:ligatures w14:val="none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36">
    <w:name w:val="Текст выноски Знак"/>
    <w:basedOn w:val="11"/>
    <w:link w:val="13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7691169456EA41B793666419CB5FE1" ma:contentTypeVersion="14" ma:contentTypeDescription="Створення нового документа." ma:contentTypeScope="" ma:versionID="c67bcec61a7536869e64da1e754c5b2e">
  <xsd:schema xmlns:xsd="http://www.w3.org/2001/XMLSchema" xmlns:xs="http://www.w3.org/2001/XMLSchema" xmlns:p="http://schemas.microsoft.com/office/2006/metadata/properties" xmlns:ns3="94c4a67e-d9f9-4aa3-be7c-9fe3abff41be" xmlns:ns4="e149013c-2b3b-49a3-9b12-295dfff41530" targetNamespace="http://schemas.microsoft.com/office/2006/metadata/properties" ma:root="true" ma:fieldsID="5d13d2d9dfa24c14bfc758562fb9e06d" ns3:_="" ns4:_="">
    <xsd:import namespace="94c4a67e-d9f9-4aa3-be7c-9fe3abff41be"/>
    <xsd:import namespace="e149013c-2b3b-49a3-9b12-295dfff415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4a67e-d9f9-4aa3-be7c-9fe3abff4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9013c-2b3b-49a3-9b12-295dfff415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c4a67e-d9f9-4aa3-be7c-9fe3abff41be" xsi:nil="true"/>
  </documentManagement>
</p:properties>
</file>

<file path=customXml/itemProps1.xml><?xml version="1.0" encoding="utf-8"?>
<ds:datastoreItem xmlns:ds="http://schemas.openxmlformats.org/officeDocument/2006/customXml" ds:itemID="{A81EEF1E-345E-479E-B4AC-AD761B41D54D}">
  <ds:schemaRefs/>
</ds:datastoreItem>
</file>

<file path=customXml/itemProps2.xml><?xml version="1.0" encoding="utf-8"?>
<ds:datastoreItem xmlns:ds="http://schemas.openxmlformats.org/officeDocument/2006/customXml" ds:itemID="{B8EF9506-CCA7-465A-B52D-4883D2D8BD07}">
  <ds:schemaRefs/>
</ds:datastoreItem>
</file>

<file path=customXml/itemProps3.xml><?xml version="1.0" encoding="utf-8"?>
<ds:datastoreItem xmlns:ds="http://schemas.openxmlformats.org/officeDocument/2006/customXml" ds:itemID="{F021ACF8-38FD-46DB-A560-CF43F6700B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479</Words>
  <Characters>2734</Characters>
  <Lines>22</Lines>
  <Paragraphs>6</Paragraphs>
  <TotalTime>0</TotalTime>
  <ScaleCrop>false</ScaleCrop>
  <LinksUpToDate>false</LinksUpToDate>
  <CharactersWithSpaces>3207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2025-01-30T01:20:00Z</dcterms:created>
  <dc:creator>Лахова Олена Вадимівна</dc:creator>
  <cp:lastModifiedBy>Александра Дриг�</cp:lastModifiedBy>
  <cp:lastPrinted>2025-02-03T10:09:00Z</cp:lastPrinted>
  <dcterms:modified xsi:type="dcterms:W3CDTF">2026-03-04T21:19:02Z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0x010100827691169456EA41B793666419CB5FE1</vt:lpwstr>
  </property>
  <property fmtid="{D5CDD505-2E9C-101B-9397-08002B2CF9AE}" pid="3" name="KSOProductBuildVer">
    <vt:lpwstr>1033-12.2.0.22549</vt:lpwstr>
  </property>
  <property fmtid="{D5CDD505-2E9C-101B-9397-08002B2CF9AE}" pid="4" name="ICV">
    <vt:lpwstr>0F50FF924D834CB6B69E703A0CEB9693_13</vt:lpwstr>
  </property>
</Properties>
</file>